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ABF8F"/>
  <w:body>
    <w:p>
      <w:pPr>
        <w:pStyle w:val="Default"/>
        <w:jc w:val="both"/>
        <w:rPr/>
      </w:pPr>
      <w:bookmarkStart w:id="0" w:name="_GoBack"/>
      <w:bookmarkEnd w:id="0"/>
      <w:r>
        <w:rPr>
          <w:sz w:val="20"/>
          <w:szCs w:val="20"/>
        </w:rPr>
        <w:t xml:space="preserve">Наиболее суровое наказание предусмотрено уголовным законом и за преступления против половой свободы несовершеннолетнего. 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Так, за изнасилование несовершеннолетнего (то есть, лица, достигшего 14-летнего возраста, но не достигшего 18-летнего возраста) ст. 131 УК РФ предусмотрено уголовное наказание до 15 лет лишения свободы, а за изнасилование малолетнего (то есть, лица, не достигшего 14-летнего возраста) предусмотренное уголовное наказание достигает до 20 лет лишения свободы. Кроме того, в силу положений закона, вступление в половое сношение, а также совершение развратных действий, без применения насилия, совершенные в отношении лица, не достигшего двенадцатилетнего возраста, в любом случае расценивается законом как особо тяжкое преступление (наказание за которое превышает 10 лет лишения свободы), поскольку такое лицо в силу возраста находится в беспомощном состоянии, то есть не может понимать характер и значение совершаемых с ним действий. </w:t>
      </w:r>
    </w:p>
    <w:p>
      <w:pPr>
        <w:pStyle w:val="Default"/>
        <w:jc w:val="both"/>
        <w:rPr/>
      </w:pPr>
      <w:r>
        <w:rPr>
          <w:b/>
          <w:bCs/>
          <w:color w:val="auto"/>
          <w:sz w:val="20"/>
          <w:szCs w:val="20"/>
        </w:rPr>
        <w:t xml:space="preserve">Насилие сексуальное </w:t>
      </w:r>
      <w:r>
        <w:rPr>
          <w:color w:val="auto"/>
          <w:sz w:val="20"/>
          <w:szCs w:val="20"/>
        </w:rPr>
        <w:t xml:space="preserve">– посягательство на половую неприкосновенность ребенка, нарушающее его психическое, физическое и нравственное развитие. Заключается в использовании девочки или мальчика взрослым или несовершеннолетним для удовлетворения своих сексуальных потребностей или получения материальной выгоды путем использования в качестве сексуального партнера для других. 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В главе 18 УК РФ «Преступления против половой неприкосновенности и половой свободы личности» возраст несовершеннолетнего дифференцируется в зависимости от рассматриваемого состава преступления: 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- п. «д» ч. 2 ст.131 УК РФ предусматривает ответственность за изнасилование заведомо несовершеннолетней, а п. «в» ч. 3 данной статьи – за изнасилование потерпевшей, заведомо не достигшей четырнадцатилетнего возраста; 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- п. «д» ч. 2 ст. 132 УК РФ предусматривает ответственность за насильственные действия сексуального характера, совершенные в отношении заведомо несовершеннолетнего (несовершеннолетней), а п. «в» ч. 3 данной статьи – за те же деяния, совершенные в отношении лица, заведомо не достигшего четырнадцатилетнего возраста. 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Ст. 134 УК РФ предусматривает ответственность за половое сношение и иные действия сексуального характера с лицом, не достигшим шестнадцатилетнего возраста. Совершение развратных действий в отношении лица, заведомо не достигшего шестнадцатилетнего возраста, наказывается по ст. 135 УК РФ. 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В соответствии с ч.1 ст.38 Конституции Российской Федерации, материнство и детство, семья находятся под защитой государства. В 1990 году наше государство, ратифицировало «Конвенцию о правах ребенка» (одобрена Генеральной Ассамблеей ООН 20.11.1989), обеспечивает охрану прав и защиту детей, в том числе, от всех форм физического или психологического насилия. </w:t>
      </w:r>
    </w:p>
    <w:p>
      <w:pPr>
        <w:pStyle w:val="Default"/>
        <w:jc w:val="both"/>
        <w:rPr/>
      </w:pPr>
      <w:r>
        <w:rPr>
          <w:b/>
          <w:bCs/>
          <w:color w:val="auto"/>
          <w:sz w:val="23"/>
          <w:szCs w:val="23"/>
        </w:rPr>
        <w:t xml:space="preserve">ВОПРОСЫ ПОЛОВОГО ВОСПИТАНИЯ И ПРЕДУПРЕЖДЕНИЯ БЕРЕМЕННОСТИ НЕСОВЕРШЕННОЛЕТНИХ, ПРОФИЛАКТИКИ ПРЕСТУПЛЕНИЙ ПРОТИВ ПОЛОВОЙ НЕПРИКОСНОВЕННОСТИ НЕСОВЕРШЕННОЛЕТНИХ </w:t>
      </w:r>
    </w:p>
    <w:p>
      <w:pPr>
        <w:pStyle w:val="Default"/>
        <w:jc w:val="both"/>
        <w:rPr/>
      </w:pPr>
      <w:r>
        <w:rPr>
          <w:b/>
          <w:bCs/>
          <w:color w:val="auto"/>
          <w:sz w:val="20"/>
          <w:szCs w:val="20"/>
        </w:rPr>
        <w:t xml:space="preserve">Профилактика ранней беременности 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Принято считать, что ранняя беременность в России возникает чаще в неблагополучных семьях. Но в настоящее время это не так. Раньше подобная тенденция наблюдалась, потому, что дети из асоциальных семей были предоставлены сами себе. Но сейчас имеется некоторый социальный дисбаланс, и наличие финансового достатка не делает детей более защищенными. Даже, наоборот, из-за материальных возможностей они становятся менее благоразумными, особенно, при недостатке внимания со стороны родителей. </w:t>
      </w:r>
    </w:p>
    <w:p>
      <w:pPr>
        <w:pStyle w:val="Normal"/>
        <w:jc w:val="both"/>
        <w:rPr/>
      </w:pPr>
      <w:r>
        <w:rPr>
          <w:sz w:val="20"/>
          <w:szCs w:val="20"/>
        </w:rPr>
        <w:t>Профилактика ранней беременности будет наиболее эффективной при взаимодействии всех служб при решающей роли семьи. Что же необходимо делать родителям? Родителям необходимо помнить о том, что именно от семьи в первую очередь зависит, коснется ли их данная проблема. Для родителей всегда будет важен доверительный контакт с вашим ребенком, сохранение теплых, доверительных отношений. Не забывайте о том, что альтернативой аборту может быть только контрацепция, о которой чем раньше вы поговорите с дочкой, тем положительнее для нее самой будет результат от этого разговора. Максимально подробно расскажите ей о методах контрацепции.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Расскажите, что необходимо вместе с гинекологом подобрать оптимальные варианты противозачаточных средств, что именно профилактика ранней беременности - главное условие здоровья женщины в будущем. И не забывайте об эффекте личного положительного примера. Доверие и открытость между родителями и подростками поможет избежать таких сложных проблем как ранняя беременность. Кроме того, если девочка не будет испытывать страх перед родителями, то в случае наступления беременности не станет искать сомнительно безопасные пути избавления от нее, а обратится за помощью к близким, что поможет сохранить здоровье, а возможно, и жизнь ей и малышу. Половые преступления достаточно часто остаются неочевидными. Большинство несовершеннолетних не признаются, что с ними было совершено действие сексуального характера. В связи с этим необходимо уделить особое внимание общества проблеме выявления преступлений в сфере половой неприкосновенности несовершеннолетних. Источниками выявления фактов преступных действий сексуального характера могут быть сведения из медицинских учреждений, правоохранительных органов, органов образования, социальной защиты, родителей и несовершеннолетних. Однако ни органы образования, ни правоохранительные органы не в состоянии проконтролировать наличие половых связей несовершеннолетних с лицами, достигшими совершеннолетия. Таким образом, основная ответственность по предотвращению запрещенных сексуальных действий ложится на родителей. </w:t>
      </w:r>
    </w:p>
    <w:p>
      <w:pPr>
        <w:pStyle w:val="Default"/>
        <w:jc w:val="both"/>
        <w:rPr/>
      </w:pPr>
      <w:r>
        <w:rPr>
          <w:b/>
          <w:bCs/>
          <w:color w:val="auto"/>
          <w:sz w:val="20"/>
          <w:szCs w:val="20"/>
        </w:rPr>
        <w:t xml:space="preserve">Опасность ранней беременности 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Как правило, ранняя беременность не является запланированной. Очень часто подростки не замечают беременность на раннем сроке, узнают о своем положении с опозданием. Естественно, первая реакция - ощущение шока, страха, растерянности и огромной вины. Девочка не желает принимать случившееся, она паникует, боится. По сути, она сама еще ребенок и ей трудно справиться с эмоциональной стороной нахлынувшей проблемы. В данной ситуации подростки ведут себя по-разному. Одни ждут какого-нибудь «чуда», а другие впадают в депрессию. Очень часто подростки сталкиваются с порицанием и осуждением, поэтому в самом начале боятся признаться родителям. 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Как же не допустить, чтобы ранняя беременность стала проблемой для вашей семьи? Профильные специалисты отмечают, что это во многом следствие обстановки в доме. То есть, если подросток не находит понимания у родителей, если его внутренний мир неинтересен домашним и контакт между дочерью и матерью нарушен, то девочка начинает стремиться уйти из дома, а это - один шаг до ранней беременности. 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Словом, доверительные отношения с подростком на 90% являются профилактикой ранних беременностей. Но, если, все же, это произошло - не стоит вести себя так, будто произошла трагедия вселенских масштабов. Не надо кричать на ребенка и в запале предлагать идти, откуда пришла. Известно, что подросток способен на неадекватный поступок, а девочка в таком положении - тем более. Постарайтесь спокойно поговорить и совместно прийти к решению: что дальше делать. Возможно, рождение малыша будет лучшим выходом, чем ранний аборт и угроза бесплодия. Но любые решения должны быть приняты совместно, при участии самой девочки, а не вместо нее. </w:t>
      </w:r>
    </w:p>
    <w:p>
      <w:pPr>
        <w:pStyle w:val="Default"/>
        <w:jc w:val="both"/>
        <w:rPr/>
      </w:pPr>
      <w:r>
        <w:rPr>
          <w:b/>
          <w:bCs/>
          <w:color w:val="auto"/>
          <w:sz w:val="20"/>
          <w:szCs w:val="20"/>
        </w:rPr>
        <w:t xml:space="preserve">Риски сексуального насилия 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По мнению аналитиков, регистрируется лишь один из 10 случаев сексуального насилия в отношении несовершеннолетних. Отмечается латентность ненасильственных половых преступлений в отношении несовершеннолетних. Особо отмечается обстоятельство, что насильственные половые преступления, как правило, совершаются в отношении несовершеннолетних (малолетних) лицами из числа их близкого окружения: четверть всех случаев приходится на факты совершения преступления сожителями матерей потерпевших. При этом полностью подконтрольное поведение малолетних позволяло некоторым из преступников систематически совершать преступления на протяжении длительного времени. 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Лишь незначительное число пострадавших являлись объектом насильственного посягательства со стороны посторонних граждан, не имевших отношения к их кругу общения и жизни. Причем к числу сопутствующих рисков, вследствие которых совершение преступлений стало возможным, можно отнести: 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– </w:t>
      </w:r>
      <w:r>
        <w:rPr>
          <w:color w:val="auto"/>
          <w:sz w:val="20"/>
          <w:szCs w:val="20"/>
        </w:rPr>
        <w:t xml:space="preserve">бесконтрольное следование малолетних и несовершеннолетних в школу, из школы, к месту проведения досуга (вне зависимости от времени суток), причем чаще всего преступники в качестве места для нападения использовали подъезд (в 50% случаев); 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– </w:t>
      </w:r>
      <w:r>
        <w:rPr>
          <w:color w:val="auto"/>
          <w:sz w:val="20"/>
          <w:szCs w:val="20"/>
        </w:rPr>
        <w:t xml:space="preserve">незанятость подростков (дети становились жертвами преступления в период, пока гуляли по улице, во дворе дома по месту жительства без присмотра взрослых); 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– </w:t>
      </w:r>
      <w:r>
        <w:rPr>
          <w:color w:val="auto"/>
          <w:sz w:val="20"/>
          <w:szCs w:val="20"/>
        </w:rPr>
        <w:t xml:space="preserve">излишняя доверчивость несовершеннолетних к малознакомым и незнакомым людям; 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– </w:t>
      </w:r>
      <w:r>
        <w:rPr>
          <w:color w:val="auto"/>
          <w:sz w:val="20"/>
          <w:szCs w:val="20"/>
        </w:rPr>
        <w:t xml:space="preserve">алкогольное опьянение потерпевших; </w:t>
      </w:r>
    </w:p>
    <w:p>
      <w:pPr>
        <w:pStyle w:val="Default"/>
        <w:jc w:val="both"/>
        <w:rPr/>
      </w:pPr>
      <w:r>
        <w:rPr>
          <w:color w:val="auto"/>
          <w:sz w:val="20"/>
          <w:szCs w:val="20"/>
        </w:rPr>
        <w:t xml:space="preserve">– </w:t>
      </w:r>
      <w:r>
        <w:rPr>
          <w:color w:val="auto"/>
          <w:sz w:val="20"/>
          <w:szCs w:val="20"/>
        </w:rPr>
        <w:t xml:space="preserve">неграмотность в допросах полового воспитания. </w:t>
      </w:r>
    </w:p>
    <w:p>
      <w:pPr>
        <w:pStyle w:val="Default"/>
        <w:jc w:val="both"/>
        <w:rPr/>
      </w:pPr>
      <w:r>
        <w:rPr>
          <w:b/>
          <w:bCs/>
          <w:color w:val="auto"/>
          <w:sz w:val="20"/>
          <w:szCs w:val="20"/>
        </w:rPr>
        <w:t xml:space="preserve">Сексуальное насилие </w:t>
      </w:r>
    </w:p>
    <w:p>
      <w:pPr>
        <w:pStyle w:val="Normal"/>
        <w:jc w:val="both"/>
        <w:rPr/>
      </w:pPr>
      <w:r>
        <w:rPr>
          <w:sz w:val="20"/>
          <w:szCs w:val="20"/>
        </w:rPr>
        <w:t>Дети, или, другими словами, несовершеннолетние – это лица, не достигшие возраста 18-ти лет. По смыслу действующего уголовного закона, запрещается половое сношение с лицом, не достигшим шестнадцатилетнего возраста, даже при наличии согласия такого лица (половая неприкосновенность). За нарушение половой неприкосновенности несовершеннолетних, а также любые развратные действия по отношению к ним, в Российской Федерации предусмотрена уголовная ответственность. Статьей 134 Уголовного кодекса Российской Федерации (далее - УК РФ), в зависимости от возраста несовершеннолетнего, с которым достигшее 18-летнего возраста лицо вступило в половую связь по обоюдному согласию, и иных обстоятельств, связанных с личностью обвиняемого (например, наличие неснятой и непогашенной судимости за аналогичное преступление), обстоятельств совершения преступления (например, в отношении нескольких несовершеннолетних), предусмотрено уголовное наказание от обязательных работ на срок до четырехсот восьмидесяти часов вплоть до пожизненного лишения свободы.</w:t>
      </w:r>
    </w:p>
    <w:p>
      <w:pPr>
        <w:pStyle w:val="Normal"/>
        <w:jc w:val="center"/>
        <w:rPr>
          <w:i/>
          <w:i/>
          <w:iCs/>
          <w:sz w:val="30"/>
          <w:szCs w:val="30"/>
        </w:rPr>
      </w:pPr>
      <w:r>
        <w:rPr>
          <w:rFonts w:cs="Times New Roman"/>
          <w:b/>
          <w:i/>
          <w:iCs/>
          <w:sz w:val="30"/>
          <w:szCs w:val="30"/>
        </w:rPr>
        <w:t>Государственное бюджетное учреждение Республики Крым «Сакский районный центр социальных служб для семьи, детей и молодежи»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i/>
          <w:iCs/>
          <w:sz w:val="30"/>
          <w:szCs w:val="30"/>
        </w:rPr>
      </w:r>
    </w:p>
    <w:p>
      <w:pPr>
        <w:pStyle w:val="Normal"/>
        <w:jc w:val="both"/>
        <w:rPr/>
      </w:pPr>
      <w:r>
        <w:rPr>
          <w:rFonts w:cs="Times New Roman"/>
          <w:b/>
          <w:szCs w:val="24"/>
        </w:rPr>
        <w:drawing>
          <wp:inline distT="0" distB="0" distL="0" distR="0">
            <wp:extent cx="3023870" cy="201168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cs="Times New Roman"/>
          <w:b/>
          <w:b/>
          <w:szCs w:val="24"/>
        </w:rPr>
      </w:pPr>
      <w:r>
        <w:rPr/>
      </w:r>
    </w:p>
    <w:p>
      <w:pPr>
        <w:pStyle w:val="Normal"/>
        <w:jc w:val="both"/>
        <w:rPr>
          <w:rFonts w:cs="Times New Roman"/>
          <w:b/>
          <w:b/>
          <w:szCs w:val="24"/>
        </w:rPr>
      </w:pPr>
      <w:r>
        <w:rPr/>
      </w:r>
    </w:p>
    <w:p>
      <w:pPr>
        <w:pStyle w:val="Normal"/>
        <w:jc w:val="both"/>
        <w:rPr>
          <w:rFonts w:cs="Times New Roman"/>
          <w:b/>
          <w:b/>
          <w:szCs w:val="24"/>
        </w:rPr>
      </w:pPr>
      <w:r>
        <w:rPr/>
      </w:r>
    </w:p>
    <w:p>
      <w:pPr>
        <w:pStyle w:val="Normal"/>
        <w:jc w:val="both"/>
        <w:rPr>
          <w:rFonts w:cs="Times New Roman"/>
          <w:b/>
          <w:b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/>
          <w:b/>
          <w:szCs w:val="24"/>
        </w:rPr>
        <w:t>Республика Крым,  город Саки,  улица Пионерская, 1</w:t>
      </w:r>
    </w:p>
    <w:p>
      <w:pPr>
        <w:pStyle w:val="Normal"/>
        <w:widowControl w:val="false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cols w:num="3" w:equalWidth="false" w:sep="true">
        <w:col w:w="4880" w:space="708"/>
        <w:col w:w="4526" w:space="708"/>
        <w:col w:w="4880"/>
      </w:cols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3"/>
  <w:displayBackgroundShape/>
  <w:mirrorMargi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1206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981bc2"/>
    <w:pPr>
      <w:spacing w:lineRule="auto" w:line="240" w:beforeAutospacing="1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7f0aa8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b16b6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Текст выноски Знак"/>
    <w:basedOn w:val="DefaultParagraphFont"/>
    <w:link w:val="a3"/>
    <w:uiPriority w:val="99"/>
    <w:semiHidden/>
    <w:qFormat/>
    <w:rsid w:val="00a42114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291180"/>
    <w:rPr/>
  </w:style>
  <w:style w:type="character" w:styleId="Style11">
    <w:name w:val="Интернет-ссылка"/>
    <w:basedOn w:val="DefaultParagraphFont"/>
    <w:uiPriority w:val="99"/>
    <w:semiHidden/>
    <w:unhideWhenUsed/>
    <w:rsid w:val="00291180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81bc2"/>
    <w:rPr>
      <w:rFonts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7f0aa8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f0aa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2">
    <w:name w:val="Выделение"/>
    <w:basedOn w:val="DefaultParagraphFont"/>
    <w:uiPriority w:val="20"/>
    <w:qFormat/>
    <w:rsid w:val="007f0aa8"/>
    <w:rPr>
      <w:i/>
      <w:i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1206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b16b6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Style13" w:customStyle="1">
    <w:name w:val="Основной текст Знак"/>
    <w:basedOn w:val="DefaultParagraphFont"/>
    <w:link w:val="aa"/>
    <w:uiPriority w:val="99"/>
    <w:semiHidden/>
    <w:qFormat/>
    <w:rsid w:val="001922a5"/>
    <w:rPr>
      <w:rFonts w:ascii="Calibri" w:hAnsi="Calibri" w:eastAsia="Times New Roman" w:cs="Calibri"/>
      <w:color w:val="000000"/>
      <w:kern w:val="2"/>
      <w:sz w:val="20"/>
      <w:szCs w:val="20"/>
      <w:lang w:eastAsia="ru-RU"/>
      <w14:ligatures w14:val="standard"/>
      <w14:cntxtAlt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link w:val="ab"/>
    <w:uiPriority w:val="99"/>
    <w:semiHidden/>
    <w:unhideWhenUsed/>
    <w:rsid w:val="001922a5"/>
    <w:pPr>
      <w:widowControl/>
      <w:bidi w:val="0"/>
      <w:spacing w:lineRule="auto" w:line="264" w:before="0" w:after="120"/>
      <w:jc w:val="left"/>
    </w:pPr>
    <w:rPr>
      <w:rFonts w:ascii="Calibri" w:hAnsi="Calibri" w:eastAsia="Times New Roman" w:cs="Calibri"/>
      <w:color w:val="000000"/>
      <w:kern w:val="2"/>
      <w:sz w:val="20"/>
      <w:szCs w:val="20"/>
      <w:lang w:eastAsia="ru-RU" w:val="ru-RU" w:bidi="ar-SA"/>
      <w14:ligatures w14:val="standard"/>
      <w14:cntxtAlts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421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81bc2"/>
    <w:pPr>
      <w:spacing w:lineRule="auto" w:line="240" w:beforeAutospacing="1" w:afterAutospacing="1"/>
    </w:pPr>
    <w:rPr>
      <w:rFonts w:eastAsia="Times New Roman" w:cs="Times New Roman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34152"/>
    <w:pPr>
      <w:spacing w:before="0" w:after="200"/>
      <w:ind w:left="720" w:hanging="0"/>
      <w:contextualSpacing/>
    </w:pPr>
    <w:rPr/>
  </w:style>
  <w:style w:type="paragraph" w:styleId="Msoorganizationname2" w:customStyle="1">
    <w:name w:val="msoorganizationname2"/>
    <w:qFormat/>
    <w:rsid w:val="00b16b66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aps/>
      <w:color w:val="000000"/>
      <w:spacing w:val="25"/>
      <w:kern w:val="2"/>
      <w:sz w:val="16"/>
      <w:szCs w:val="16"/>
      <w:lang w:eastAsia="ru-RU" w:val="ru-RU" w:bidi="ar-SA"/>
      <w14:ligatures w14:val="standard"/>
      <w14:cntxtAlts/>
    </w:rPr>
  </w:style>
  <w:style w:type="paragraph" w:styleId="Msoaddress" w:customStyle="1">
    <w:name w:val="msoaddress"/>
    <w:qFormat/>
    <w:rsid w:val="001922a5"/>
    <w:pPr>
      <w:widowControl/>
      <w:bidi w:val="0"/>
      <w:spacing w:lineRule="auto" w:line="271" w:before="0" w:after="0"/>
      <w:jc w:val="left"/>
    </w:pPr>
    <w:rPr>
      <w:rFonts w:ascii="Arial" w:hAnsi="Arial" w:eastAsia="Times New Roman" w:cs="Arial"/>
      <w:color w:val="000000"/>
      <w:kern w:val="2"/>
      <w:sz w:val="18"/>
      <w:szCs w:val="18"/>
      <w:lang w:eastAsia="ru-RU" w:val="ru-RU" w:bidi="ar-SA"/>
      <w14:ligatures w14:val="standard"/>
      <w14:cntxtAlts/>
    </w:rPr>
  </w:style>
  <w:style w:type="paragraph" w:styleId="Msobodytext4" w:customStyle="1">
    <w:name w:val="msobodytext4"/>
    <w:qFormat/>
    <w:rsid w:val="001922a5"/>
    <w:pPr>
      <w:widowControl/>
      <w:bidi w:val="0"/>
      <w:spacing w:lineRule="auto" w:line="264" w:before="0" w:after="0"/>
      <w:jc w:val="left"/>
    </w:pPr>
    <w:rPr>
      <w:rFonts w:ascii="Arial" w:hAnsi="Arial" w:eastAsia="Times New Roman" w:cs="Arial"/>
      <w:color w:val="000000"/>
      <w:kern w:val="2"/>
      <w:sz w:val="19"/>
      <w:szCs w:val="19"/>
      <w:lang w:eastAsia="ru-RU" w:val="ru-RU" w:bidi="ar-SA"/>
      <w14:ligatures w14:val="standard"/>
      <w14:cntxtAlts/>
    </w:rPr>
  </w:style>
  <w:style w:type="paragraph" w:styleId="Default" w:customStyle="1">
    <w:name w:val="Default"/>
    <w:qFormat/>
    <w:rsid w:val="00064203"/>
    <w:pPr>
      <w:widowControl/>
      <w:bidi w:val="0"/>
      <w:spacing w:lineRule="auto" w:line="240" w:before="0" w:after="0"/>
      <w:jc w:val="left"/>
    </w:pPr>
    <w:rPr>
      <w:rFonts w:cs="Times New Roman" w:ascii="Times New Roman" w:hAnsi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20F6-29F5-4D20-9C0F-08BD4E4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Application>LibreOffice/6.4.7.2$Linux_X86_64 LibreOffice_project/40$Build-2</Application>
  <Pages>2</Pages>
  <Words>1250</Words>
  <Characters>8642</Characters>
  <CharactersWithSpaces>9899</CharactersWithSpaces>
  <Paragraphs>30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2017-05-18T08:37:00Z</dcterms:created>
  <dc:creator>Natasha</dc:creator>
  <dc:description/>
  <dc:language>ru-RU</dc:language>
  <cp:lastModifiedBy/>
  <cp:lastPrinted>2019-03-01T06:55:00Z</cp:lastPrinted>
  <dcterms:modified xsi:type="dcterms:W3CDTF">2022-08-31T12:52:55Z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